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85E" w:rsidRPr="00EB7209" w:rsidRDefault="00A2685E" w:rsidP="00931D1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A2685E" w:rsidRPr="00EB7209" w:rsidRDefault="00A2685E" w:rsidP="006B35DD">
      <w:pPr>
        <w:spacing w:after="0" w:line="360" w:lineRule="auto"/>
        <w:ind w:left="720"/>
        <w:jc w:val="center"/>
        <w:rPr>
          <w:rFonts w:ascii="GHEA Grapalat" w:hAnsi="GHEA Grapalat"/>
          <w:sz w:val="24"/>
          <w:szCs w:val="24"/>
        </w:rPr>
      </w:pPr>
      <w:r w:rsidRPr="00EB7209">
        <w:rPr>
          <w:rFonts w:ascii="GHEA Grapalat" w:hAnsi="GHEA Grapalat"/>
          <w:sz w:val="24"/>
          <w:szCs w:val="24"/>
        </w:rPr>
        <w:t>&lt;</w:t>
      </w:r>
      <w:proofErr w:type="gramStart"/>
      <w:r w:rsidR="006B35DD">
        <w:rPr>
          <w:rFonts w:ascii="GHEA Grapalat" w:hAnsi="GHEA Grapalat"/>
          <w:sz w:val="24"/>
          <w:szCs w:val="24"/>
        </w:rPr>
        <w:t>ՀԱՅԱՍՏԱՆԻ  ՀԱՆՐԱՊԵՏՈՒԹՅԱՆ</w:t>
      </w:r>
      <w:proofErr w:type="gramEnd"/>
      <w:r w:rsidR="006B35DD">
        <w:rPr>
          <w:rFonts w:ascii="GHEA Grapalat" w:hAnsi="GHEA Grapalat"/>
          <w:sz w:val="24"/>
          <w:szCs w:val="24"/>
        </w:rPr>
        <w:t xml:space="preserve">  ԿԱՌԱՎԱՐՈՒԹՅԱՆ 1999 ԹՎԱԿԱՆԻ ՄԱՅԻՍԻ 26-ի N351 ՈՐՈՇՈՒՄՆ ՈՒԺԸ ԿՈՐՑՐԱԾ ՃԱՆԱՉԵԼՈՒ </w:t>
      </w:r>
      <w:r w:rsidRPr="00EB7209">
        <w:rPr>
          <w:rFonts w:ascii="GHEA Grapalat" w:hAnsi="GHEA Grapalat"/>
          <w:sz w:val="24"/>
          <w:szCs w:val="24"/>
        </w:rPr>
        <w:t xml:space="preserve">ՄԱՍԻՆ&gt; ՀԱՅԱՍՏԱՆԻ ՀԱՆՐԱՊԵՏՈՒԹՅԱՆ </w:t>
      </w:r>
      <w:r w:rsidR="006B35DD">
        <w:rPr>
          <w:rFonts w:ascii="GHEA Grapalat" w:hAnsi="GHEA Grapalat"/>
          <w:sz w:val="24"/>
          <w:szCs w:val="24"/>
        </w:rPr>
        <w:t>ԿԱՌԱՎԱՐՈՒԹՅԱՆ ՈՐՈՇՄԱՆ</w:t>
      </w:r>
      <w:r w:rsidR="0004782F">
        <w:rPr>
          <w:rFonts w:ascii="GHEA Grapalat" w:hAnsi="GHEA Grapalat"/>
          <w:sz w:val="24"/>
          <w:szCs w:val="24"/>
        </w:rPr>
        <w:t xml:space="preserve"> ՆԱԽԱԳԾԻ</w:t>
      </w:r>
      <w:r w:rsidRPr="00EB7209">
        <w:rPr>
          <w:rFonts w:ascii="GHEA Grapalat" w:hAnsi="GHEA Grapalat"/>
          <w:sz w:val="24"/>
          <w:szCs w:val="24"/>
        </w:rPr>
        <w:t xml:space="preserve"> </w:t>
      </w:r>
    </w:p>
    <w:p w:rsidR="00A2685E" w:rsidRPr="00EB7209" w:rsidRDefault="00A2685E" w:rsidP="00931D1A">
      <w:pPr>
        <w:spacing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  <w:r w:rsidRPr="00EB7209">
        <w:rPr>
          <w:rFonts w:ascii="GHEA Grapalat" w:hAnsi="GHEA Grapalat"/>
          <w:b/>
          <w:sz w:val="24"/>
          <w:szCs w:val="24"/>
        </w:rPr>
        <w:t xml:space="preserve"> </w:t>
      </w:r>
    </w:p>
    <w:p w:rsidR="00A2685E" w:rsidRDefault="00A2685E" w:rsidP="00931D1A">
      <w:pPr>
        <w:pStyle w:val="ListParagraph"/>
        <w:numPr>
          <w:ilvl w:val="0"/>
          <w:numId w:val="1"/>
        </w:numPr>
        <w:spacing w:after="200" w:line="360" w:lineRule="auto"/>
        <w:ind w:left="0" w:right="26" w:firstLine="900"/>
        <w:jc w:val="both"/>
        <w:rPr>
          <w:rFonts w:ascii="GHEA Grapalat" w:hAnsi="GHEA Grapalat" w:cs="Sylfaen"/>
          <w:szCs w:val="24"/>
          <w:u w:val="single"/>
        </w:rPr>
      </w:pPr>
      <w:proofErr w:type="spellStart"/>
      <w:r w:rsidRPr="007577CB">
        <w:rPr>
          <w:rFonts w:ascii="GHEA Grapalat" w:hAnsi="GHEA Grapalat" w:cs="GHEA Grapalat"/>
          <w:b/>
          <w:bCs/>
          <w:iCs/>
          <w:szCs w:val="24"/>
          <w:u w:val="single"/>
        </w:rPr>
        <w:t>Անհրաժեշտությունը</w:t>
      </w:r>
      <w:proofErr w:type="spellEnd"/>
    </w:p>
    <w:p w:rsidR="00A2685E" w:rsidRDefault="00A2685E" w:rsidP="00931D1A">
      <w:pPr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Նախագծի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 է </w:t>
      </w:r>
      <w:r w:rsidR="00910214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վարչապետի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2023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օգոստոսի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3-ի N804-Ա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հավելվածի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2-րդ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կետի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10214">
        <w:rPr>
          <w:rFonts w:ascii="GHEA Grapalat" w:hAnsi="GHEA Grapalat" w:cs="GHEA Grapalat"/>
          <w:sz w:val="24"/>
          <w:szCs w:val="24"/>
        </w:rPr>
        <w:t>պահանջով</w:t>
      </w:r>
      <w:proofErr w:type="spellEnd"/>
      <w:r w:rsidR="00910214">
        <w:rPr>
          <w:rFonts w:ascii="GHEA Grapalat" w:hAnsi="GHEA Grapalat" w:cs="GHEA Grapalat"/>
          <w:sz w:val="24"/>
          <w:szCs w:val="24"/>
        </w:rPr>
        <w:t>:</w:t>
      </w:r>
    </w:p>
    <w:p w:rsidR="00A2685E" w:rsidRDefault="00A2685E" w:rsidP="00931D1A">
      <w:pPr>
        <w:pStyle w:val="ListParagraph"/>
        <w:numPr>
          <w:ilvl w:val="0"/>
          <w:numId w:val="1"/>
        </w:numPr>
        <w:spacing w:line="360" w:lineRule="auto"/>
        <w:ind w:left="0" w:right="26" w:firstLine="900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0F17AE" w:rsidRPr="00C8744D" w:rsidRDefault="00910214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</w:pP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Ներկայումս գործող </w:t>
      </w: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eastAsia="en-US"/>
        </w:rPr>
        <w:t>ՀՀ  կառավարության 1999 թվականի մայիսի 26-ի &lt;</w:t>
      </w:r>
      <w:r w:rsidR="000C6FA9" w:rsidRPr="000C6FA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Քաղաքաշինական նորմատիվ-տեխնիկական փաստաթղթերի մշակման և հաստատման կարգը սահմանելու մասին</w:t>
      </w:r>
      <w:r w:rsidRPr="000C6FA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&gt;</w:t>
      </w: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eastAsia="en-US"/>
        </w:rPr>
        <w:t xml:space="preserve"> N351 որոշմ</w:t>
      </w:r>
      <w:r w:rsidR="000C6FA9" w:rsidRPr="000C6FA9">
        <w:rPr>
          <w:rFonts w:ascii="GHEA Grapalat" w:hAnsi="GHEA Grapalat" w:cs="GHEA Grapalat"/>
          <w:noProof/>
          <w:spacing w:val="-2"/>
          <w:sz w:val="24"/>
          <w:szCs w:val="24"/>
          <w:lang w:eastAsia="en-US"/>
        </w:rPr>
        <w:t>ա</w:t>
      </w: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eastAsia="en-US"/>
        </w:rPr>
        <w:t>ն</w:t>
      </w:r>
      <w:r w:rsidR="000C6FA9" w:rsidRPr="000C6FA9">
        <w:rPr>
          <w:rFonts w:ascii="GHEA Grapalat" w:hAnsi="GHEA Grapalat" w:cs="GHEA Grapalat"/>
          <w:noProof/>
          <w:spacing w:val="-2"/>
          <w:sz w:val="24"/>
          <w:szCs w:val="24"/>
          <w:lang w:eastAsia="en-US"/>
        </w:rPr>
        <w:t xml:space="preserve"> դրույթներում առկա են կրկնություններ և անհամապատասխանություններ </w:t>
      </w:r>
      <w:r w:rsidR="000C6FA9"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&lt;</w:t>
      </w: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Քաղաքաշինության մասին</w:t>
      </w:r>
      <w:r w:rsidR="000C6FA9"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&gt;</w:t>
      </w: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օրենքի կարգավորումներ</w:t>
      </w:r>
      <w:r w:rsidR="000C6FA9"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ի հետ:</w:t>
      </w:r>
      <w:r w:rsidRP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 w:rsidR="000C6F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Գործող փաստաթղթի դրույթները ունեն 20-ից ավելի տարիների վաղեմություն, առավելապես արդիական չեն և չեն վերանայվել 2002թվականից, այն դեպքում, երբ քաղաքաշինության բնագավառի հիմնական օրենքը պարբերաբար արդիականացվել  և լրացվել է տարբեր կարգավորումներով, մասնավորապես 2023 թվականին ընդունվել է ՀՕ-139օրենքը, որով հստակեցվել է ՀՀ քաղաքաշինության կոմիտեին վերապահվող լիազորությունների շրջանակը՝ այդ թվում, նորմատիվատեխնիկական փաստաթղթերի մշակման մասով: Ինչ վերաբերում է նորմատիվատեխնիկական փաստաթղթերի մշակման բուն գործընթացին, ապա ներկայումս Կոմիտեն ղեկավարվում է նախ </w:t>
      </w:r>
      <w:r w:rsidR="00085B37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&lt;Նորմատիվ իրավական ակտերի մասին&gt; օրենքի </w:t>
      </w:r>
      <w:r w:rsidR="00C8744D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հիմնական պահանջներով</w:t>
      </w:r>
      <w:r w:rsidR="00C8744D" w:rsidRPr="00C8744D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 w:rsidR="00085B37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և </w:t>
      </w:r>
      <w:r w:rsidR="00880970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դրան զուգահեռ 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&lt;</w:t>
      </w:r>
      <w:r w:rsidR="00A64472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Շ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ինարարությունում </w:t>
      </w:r>
      <w:r w:rsidR="00A64472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նորմատիվ փաստաթղթերի համակարգ. Հ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իմնական դրույթներ&gt; շինարարական նորմերը հաստատելու </w:t>
      </w:r>
      <w:r w:rsidR="00A64472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և Հայաստանի Հ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անրապետության 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lastRenderedPageBreak/>
        <w:t xml:space="preserve">քաղաքաշինության նախարարի 2001 թվականի </w:t>
      </w:r>
      <w:r w:rsidR="00A64472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հոկտեմբերի 1-ի N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82 հրամանում փոփոխություն կատարելու մասին&gt; N65-Ն հրամանի </w:t>
      </w:r>
      <w:r w:rsid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որոշակի կարգավորումներով</w:t>
      </w:r>
      <w:r w:rsidR="00085B37" w:rsidRP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:</w:t>
      </w:r>
    </w:p>
    <w:p w:rsidR="00085B37" w:rsidRPr="00CA6462" w:rsidRDefault="00085B37" w:rsidP="00CA6462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</w:pPr>
      <w:r w:rsidRPr="004E4443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Հարկ է նաև նշել, որ 2025 թվականի պետական բյուջեի նախագծով Կոմիտեն նախատեսում է նաև </w:t>
      </w:r>
      <w:r w:rsidR="004E4443" w:rsidRPr="004E4443"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  <w:t xml:space="preserve">ՀՀ քաղաքաշինության նախարարի 2014 թվականի  մարտի 3-ի </w:t>
      </w:r>
      <w:r w:rsidR="004E4443" w:rsidRPr="004E4443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N65-Ն հրամանով հաստատված  ՀՀՇՆ10-01-2014 շինարարական նորմերի արդիականացման աշխատանքների պատվիրակում մասնագիտացված կազմակերպության: Ակնհայտ է, որ նշված նորմերը ևս պարունակում են ոչ արդի կարգավորումներ և նորմատիվ հղումներ, որոնք ենթակա են հրատապ վերանայման: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Այսպիսով՝ նորմատիվատեխնիկական փաստաթղթերի</w:t>
      </w:r>
      <w:r w:rsidR="00F50194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կամ այլապես ասված քաղաքաշինության բնագավառի նորմատիվ իրավական ակտերի 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մշակման հիմնական ընթացակարգեր</w:t>
      </w:r>
      <w:r w:rsidR="00880970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ն ը</w:t>
      </w:r>
      <w:r w:rsidR="00F50194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ստ էության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նկարագրված են</w:t>
      </w:r>
      <w:r w:rsidR="00F50194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</w:t>
      </w:r>
      <w:r w:rsidR="00F50194" w:rsidRPr="00F50194"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  <w:t>&lt;Նորմատիվ իրավական ակտերի մասին&gt; օրենք</w:t>
      </w:r>
      <w:r w:rsidR="00F50194"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  <w:t>ում և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</w:t>
      </w:r>
      <w:r w:rsidR="00025899" w:rsidRP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ՀՀՇՆ10-01-2014</w:t>
      </w:r>
      <w:r w:rsidR="00880970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շինարարական նորմերում: </w:t>
      </w:r>
      <w:r w:rsidR="00880970" w:rsidRPr="00880970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ՀՀՇՆ10-01-2014 </w:t>
      </w:r>
      <w:r w:rsidR="00880970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շինարարական նորմերը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կարդիականացվեն 2025թվականին՝ համապատասխան ֆինանսական միջոցների նախատեսմամբ: 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Հատկանշական է, որ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որպես նորմատիվատեխնիկական փաստաթղթերի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(իրավական ակտի նախագծի)</w:t>
      </w:r>
      <w:r w:rsid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մշակման 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օրինակելի ընթացակարգ Կոմիտեի կողմից </w:t>
      </w:r>
      <w:r w:rsidR="00F50194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2020-2024թթ 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մրցույթ</w:t>
      </w:r>
      <w:r w:rsidR="00880970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ներ</w:t>
      </w:r>
      <w:bookmarkStart w:id="0" w:name="_GoBack"/>
      <w:bookmarkEnd w:id="0"/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ի ներկայացվող </w:t>
      </w:r>
      <w:r w:rsidR="00F50194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նորմերի 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տեխնիկական առաջադրանքներ</w:t>
      </w:r>
      <w:r w:rsidR="00C47CA8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ի շրջանակներում </w:t>
      </w:r>
      <w:r w:rsid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դիտարկվում են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</w:t>
      </w:r>
      <w:r w:rsidR="00CA6462" w:rsidRPr="00CA6462"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  <w:t>&lt;Նորմատիվ իրավական ակտերի մասին&gt; օրենքի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  <w:t xml:space="preserve">, </w:t>
      </w:r>
      <w:r w:rsidR="00CA6462" w:rsidRPr="00CA6462"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  <w:t xml:space="preserve">ՀՀ քաղաքաշինության նախարարի 2014 թվականի  մարտի 3-ի </w:t>
      </w:r>
      <w:r w:rsidR="00CA6462" w:rsidRP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N65-Ն հրաման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ի, ԵՄ կամ ԵԱՏՄ անդամ պետությունների համարժեք փաստաթղթերի մշակման պահանջներ</w:t>
      </w:r>
      <w:r w:rsidR="00C8744D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ը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:  Ուստի,</w:t>
      </w:r>
      <w:r w:rsidR="00CA6462" w:rsidRPr="00CA6462">
        <w:rPr>
          <w:rFonts w:ascii="GHEA Grapalat" w:hAnsi="GHEA Grapalat" w:cs="GHEA Grapalat"/>
          <w:noProof/>
          <w:spacing w:val="-2"/>
          <w:sz w:val="24"/>
          <w:szCs w:val="24"/>
          <w:lang w:eastAsia="en-US"/>
        </w:rPr>
        <w:t xml:space="preserve"> </w:t>
      </w:r>
      <w:r w:rsidR="00CA6462" w:rsidRP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ՀՀ  կառավարության 1999 թվականի մայիսի 26-ի N351 որոշ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ումն այլևս արդիական և կիրառելի չէ:</w:t>
      </w:r>
      <w:r w:rsidR="00CA6462" w:rsidRP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</w:t>
      </w:r>
      <w:r w:rsidR="00CA6462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</w:t>
      </w:r>
    </w:p>
    <w:p w:rsidR="00025899" w:rsidRPr="00025899" w:rsidRDefault="00025899" w:rsidP="00025899">
      <w:pPr>
        <w:pStyle w:val="mechtex"/>
        <w:numPr>
          <w:ilvl w:val="0"/>
          <w:numId w:val="1"/>
        </w:numPr>
        <w:spacing w:line="360" w:lineRule="auto"/>
        <w:ind w:right="26"/>
        <w:contextualSpacing/>
        <w:jc w:val="both"/>
        <w:rPr>
          <w:rFonts w:ascii="GHEA Grapalat" w:hAnsi="GHEA Grapalat" w:cs="GHEA Grapalat"/>
          <w:b/>
          <w:bCs/>
          <w:noProof/>
          <w:spacing w:val="-2"/>
          <w:sz w:val="24"/>
          <w:szCs w:val="24"/>
          <w:lang w:eastAsia="en-US"/>
        </w:rPr>
      </w:pPr>
      <w:r>
        <w:rPr>
          <w:rFonts w:ascii="GHEA Grapalat" w:hAnsi="GHEA Grapalat" w:cs="GHEA Grapalat"/>
          <w:b/>
          <w:bCs/>
          <w:noProof/>
          <w:spacing w:val="-2"/>
          <w:sz w:val="24"/>
          <w:szCs w:val="24"/>
          <w:lang w:eastAsia="en-US"/>
        </w:rPr>
        <w:t>Առաջարկվող լու</w:t>
      </w:r>
      <w:r w:rsidRPr="00025899">
        <w:rPr>
          <w:rFonts w:ascii="GHEA Grapalat" w:hAnsi="GHEA Grapalat" w:cs="GHEA Grapalat"/>
          <w:b/>
          <w:bCs/>
          <w:noProof/>
          <w:spacing w:val="-2"/>
          <w:sz w:val="24"/>
          <w:szCs w:val="24"/>
          <w:lang w:eastAsia="en-US"/>
        </w:rPr>
        <w:t>ծումները</w:t>
      </w:r>
    </w:p>
    <w:p w:rsidR="00025899" w:rsidRPr="00025899" w:rsidRDefault="00025899" w:rsidP="00025899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Cs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Հաշվի առնելով վերոգրյալը՝ տվյալ նախագծով Կոմիտեն </w:t>
      </w:r>
      <w:r w:rsidRPr="00025899"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>ՀՀ  կառավարության 1999 թվականի մայիսի 26-ի N351 որոշման</w:t>
      </w:r>
      <w:r>
        <w:rPr>
          <w:rFonts w:ascii="GHEA Grapalat" w:hAnsi="GHEA Grapalat" w:cs="GHEA Grapalat"/>
          <w:bCs/>
          <w:noProof/>
          <w:spacing w:val="-2"/>
          <w:sz w:val="24"/>
          <w:szCs w:val="24"/>
          <w:lang w:eastAsia="en-US"/>
        </w:rPr>
        <w:t xml:space="preserve"> դրույթները գնահատել է որպես ոչ արդիական և առաջարկել որոշումը ճանաչել ուժը կորցրած՝ համարժեք այլ օրենսդրական առավել արդի կարգավորումների պայմաններում:  </w:t>
      </w:r>
    </w:p>
    <w:p w:rsidR="00C9173C" w:rsidRDefault="00025899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3</w:t>
      </w:r>
      <w:r w:rsidR="00C9173C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.1 Կապը ռազմավարական փաստաթղթերի հետ</w:t>
      </w:r>
    </w:p>
    <w:p w:rsidR="00CA6462" w:rsidRDefault="00CA6462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</w:p>
    <w:p w:rsidR="00CA6462" w:rsidRDefault="00CA6462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&lt;Քաղաքաշինության մասին&gt; օրենք</w:t>
      </w:r>
    </w:p>
    <w:p w:rsidR="00CA6462" w:rsidRDefault="00CA6462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Հոդված 16.</w:t>
      </w:r>
    </w:p>
    <w:p w:rsidR="00CA6462" w:rsidRPr="00CA6462" w:rsidRDefault="00CA6462" w:rsidP="00CA6462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</w:rPr>
      </w:pPr>
      <w:r w:rsidRPr="00CA6462">
        <w:rPr>
          <w:rFonts w:ascii="GHEA Grapalat" w:hAnsi="GHEA Grapalat" w:cs="GHEA Grapalat"/>
          <w:noProof/>
          <w:spacing w:val="-2"/>
          <w:sz w:val="24"/>
          <w:szCs w:val="24"/>
        </w:rPr>
        <w:t>Քաղաքաշինական նորմատիվատեխնիկական փաստաթղթերի համակարգը քաղաքաշինական գործունեության պետական կարգավորման միջոց է, որը սահմանում է հուսալիության, շրջակա միջավայրի պահպանության, հակահրդեհային, սանիտարահիգիենիկ, հաշմանդամություն ունեցող անձանց տեղաշարժման մատչելիությունն ապահովող</w:t>
      </w:r>
      <w:r w:rsidRPr="00CA6462">
        <w:rPr>
          <w:rFonts w:ascii="Calibri" w:hAnsi="Calibri" w:cs="Calibri"/>
          <w:noProof/>
          <w:spacing w:val="-2"/>
          <w:sz w:val="24"/>
          <w:szCs w:val="24"/>
        </w:rPr>
        <w:t> </w:t>
      </w:r>
      <w:r w:rsidRPr="00CA6462">
        <w:rPr>
          <w:rFonts w:ascii="GHEA Grapalat" w:hAnsi="GHEA Grapalat" w:cs="GHEA Grapalat"/>
          <w:noProof/>
          <w:spacing w:val="-2"/>
          <w:sz w:val="24"/>
          <w:szCs w:val="24"/>
        </w:rPr>
        <w:t>և այլ անհրաժեշտ նորմեր, կանոններ, ցուցանիշներ, ինչպես նաև նախագծման, իրականացման ու շահագործման ընթացքում որակի ապահովման պայմաններ` օբյեկտին, առանձին շենքին, շինությանը, կոնստրուկցիային կամ շինարարական նյութերին ներկայացվող պահանջներով:</w:t>
      </w:r>
    </w:p>
    <w:p w:rsidR="00CA6462" w:rsidRPr="00CA6462" w:rsidRDefault="00CA6462" w:rsidP="00CA6462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</w:rPr>
      </w:pPr>
      <w:r w:rsidRPr="00CA6462">
        <w:rPr>
          <w:rFonts w:ascii="GHEA Grapalat" w:hAnsi="GHEA Grapalat" w:cs="GHEA Grapalat"/>
          <w:noProof/>
          <w:spacing w:val="-2"/>
          <w:sz w:val="24"/>
          <w:szCs w:val="24"/>
        </w:rPr>
        <w:t>Քաղաքաշինական նորմատիվատեխնիկական փաստաթղթերը կազմում են քաղաքաշինական բնագավառի իրավական ակտերի համակարգի բաղկացուցիչ մասը և հիմք են ծառայում փորձաքննության, քաղաքաշինական գործունեության վերահսկողության, վիճելի հարցերի լուծման համար:</w:t>
      </w:r>
    </w:p>
    <w:p w:rsidR="00CA6462" w:rsidRPr="00CA6462" w:rsidRDefault="00CA6462" w:rsidP="00CA6462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</w:rPr>
      </w:pPr>
      <w:r w:rsidRPr="00CA6462">
        <w:rPr>
          <w:rFonts w:ascii="GHEA Grapalat" w:hAnsi="GHEA Grapalat" w:cs="GHEA Grapalat"/>
          <w:noProof/>
          <w:spacing w:val="-2"/>
          <w:sz w:val="24"/>
          <w:szCs w:val="24"/>
        </w:rPr>
        <w:t>Քաղաքաշինական նորմատիվատեխնիկական փաստաթղթերի պահանջների կատարումը պարտադիր է քաղաքաշինական գործունեության սուբյեկտների համար:</w:t>
      </w:r>
    </w:p>
    <w:p w:rsidR="00CA6462" w:rsidRDefault="00CA6462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</w:p>
    <w:p w:rsidR="00C9173C" w:rsidRDefault="00C9173C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</w:pPr>
      <w:r w:rsidRPr="000868E9">
        <w:rPr>
          <w:rFonts w:ascii="GHEA Grapalat" w:hAnsi="GHEA Grapalat" w:cs="Times New Roman"/>
          <w:b/>
          <w:sz w:val="24"/>
          <w:szCs w:val="20"/>
          <w:lang w:val="hy-AM" w:eastAsia="en-US"/>
        </w:rPr>
        <w:t>ՀՀ կառավարության ապրիլի 8-ի &lt;</w:t>
      </w:r>
      <w:r w:rsidRPr="000868E9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>ՀՀ քաղաքաշինության բնագավառի ռազմավարական ծրագիրը և ծրագրի իրագործումն ապահովող միջոցառումների ցանկը հաստատելու մասին&gt; N531-Լ որոշում</w:t>
      </w:r>
    </w:p>
    <w:p w:rsidR="004405C0" w:rsidRDefault="004405C0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Times New Roman"/>
          <w:b/>
          <w:bCs/>
          <w:sz w:val="24"/>
          <w:szCs w:val="20"/>
          <w:lang w:eastAsia="en-US"/>
        </w:rPr>
      </w:pPr>
      <w:proofErr w:type="spellStart"/>
      <w:r>
        <w:rPr>
          <w:rFonts w:ascii="GHEA Grapalat" w:hAnsi="GHEA Grapalat" w:cs="Times New Roman"/>
          <w:b/>
          <w:bCs/>
          <w:sz w:val="24"/>
          <w:szCs w:val="20"/>
          <w:lang w:eastAsia="en-US"/>
        </w:rPr>
        <w:t>Կետեր</w:t>
      </w:r>
      <w:proofErr w:type="spellEnd"/>
      <w:r>
        <w:rPr>
          <w:rFonts w:ascii="GHEA Grapalat" w:hAnsi="GHEA Grapalat" w:cs="Times New Roman"/>
          <w:b/>
          <w:bCs/>
          <w:sz w:val="24"/>
          <w:szCs w:val="20"/>
          <w:lang w:eastAsia="en-US"/>
        </w:rPr>
        <w:t xml:space="preserve"> 38, 39</w:t>
      </w:r>
    </w:p>
    <w:p w:rsidR="004405C0" w:rsidRPr="00F50194" w:rsidRDefault="004405C0" w:rsidP="004405C0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Times New Roman"/>
          <w:bCs/>
          <w:sz w:val="24"/>
          <w:szCs w:val="20"/>
        </w:rPr>
      </w:pPr>
      <w:r w:rsidRPr="004405C0">
        <w:rPr>
          <w:rFonts w:ascii="Calibri" w:hAnsi="Calibri" w:cs="Calibri"/>
          <w:b/>
          <w:bCs/>
          <w:sz w:val="24"/>
          <w:szCs w:val="20"/>
        </w:rPr>
        <w:t> </w:t>
      </w:r>
      <w:r w:rsidR="00C8744D">
        <w:rPr>
          <w:rFonts w:ascii="Calibri" w:hAnsi="Calibri" w:cs="Calibri"/>
          <w:b/>
          <w:bCs/>
          <w:sz w:val="24"/>
          <w:szCs w:val="20"/>
        </w:rPr>
        <w:t>&lt;</w:t>
      </w:r>
      <w:r w:rsidR="00F50194" w:rsidRPr="00F50194">
        <w:rPr>
          <w:rFonts w:ascii="GHEA Grapalat" w:hAnsi="GHEA Grapalat" w:cs="Calibri"/>
          <w:bCs/>
          <w:sz w:val="24"/>
          <w:szCs w:val="20"/>
        </w:rPr>
        <w:t>38.</w:t>
      </w:r>
      <w:r w:rsidR="00F50194">
        <w:rPr>
          <w:rFonts w:ascii="Calibri" w:hAnsi="Calibri" w:cs="Calibri"/>
          <w:b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Նախատեսվում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է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ստեղծել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քաղաքաշինական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նորմատիվ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ազգային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համակարգ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՝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հիմքում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դնելով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նախկինում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մշակված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փաստաթղթերը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միջպետական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(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տարածաշրջանային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),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Եվրասիական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տնտեսական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միության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եվրոպական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միջազգային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նորմերը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՝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ապահովելով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վերջիններիս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հետ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համահունչ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ներդաշնակեցում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: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lastRenderedPageBreak/>
        <w:t>Այդ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նպատակին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հասնելու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համար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նախատեսվում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է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օրենսդրական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փոփոխությունների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միջոցով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հստակեցնել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նորմատիվ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համակարգին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նորմատիվատեխնիկական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կառուցվածքին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ու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բովանդակությանը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ներկայացվող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պահանջները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՝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սահմանելով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նորմատիվ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մշակման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ընդունման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փոփոխման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լրացման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կարգերը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>:</w:t>
      </w:r>
    </w:p>
    <w:p w:rsidR="004405C0" w:rsidRPr="00F50194" w:rsidRDefault="004405C0" w:rsidP="004405C0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Times New Roman"/>
          <w:bCs/>
          <w:sz w:val="24"/>
          <w:szCs w:val="20"/>
        </w:rPr>
      </w:pPr>
      <w:r w:rsidRPr="00F50194">
        <w:rPr>
          <w:rFonts w:ascii="GHEA Grapalat" w:hAnsi="GHEA Grapalat" w:cs="Times New Roman"/>
          <w:bCs/>
          <w:sz w:val="24"/>
          <w:szCs w:val="20"/>
        </w:rPr>
        <w:t xml:space="preserve">39.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Գործող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օրենսդրական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կարգավորմամբ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տեխնիկական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կանոնակարգերի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համակարգի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նորմատիվ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մշակումն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իրականացվում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է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գիտահետազոտական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նախագծային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արտադրական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հասարակական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ստեղծագործական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կազմակերպությունների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(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միավորումների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)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կողմից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որոնք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ունեն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գիտական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ներուժ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համապատասխան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բնագավառում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գործնական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աշխատանքային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փորձ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։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Իրավական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կարգավորումների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միջոցով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անհրաժեշտ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է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բարելավել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նորմատիվատեխնիկական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փաստաթղթերի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մշակման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,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փոփոխման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արդիականացման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F50194">
        <w:rPr>
          <w:rFonts w:ascii="GHEA Grapalat" w:hAnsi="GHEA Grapalat" w:cs="Times New Roman"/>
          <w:bCs/>
          <w:sz w:val="24"/>
          <w:szCs w:val="20"/>
        </w:rPr>
        <w:t>ընթացակարգերը</w:t>
      </w:r>
      <w:proofErr w:type="spellEnd"/>
      <w:r w:rsidRPr="00F50194">
        <w:rPr>
          <w:rFonts w:ascii="GHEA Grapalat" w:hAnsi="GHEA Grapalat" w:cs="Times New Roman"/>
          <w:bCs/>
          <w:sz w:val="24"/>
          <w:szCs w:val="20"/>
        </w:rPr>
        <w:t>։</w:t>
      </w:r>
      <w:r w:rsidR="00C8744D">
        <w:rPr>
          <w:rFonts w:ascii="GHEA Grapalat" w:hAnsi="GHEA Grapalat" w:cs="Times New Roman"/>
          <w:bCs/>
          <w:sz w:val="24"/>
          <w:szCs w:val="20"/>
        </w:rPr>
        <w:t>&gt;</w:t>
      </w:r>
    </w:p>
    <w:p w:rsidR="00C8744D" w:rsidRPr="00C8744D" w:rsidRDefault="00C8744D" w:rsidP="00C8744D">
      <w:pPr>
        <w:pStyle w:val="mechtex"/>
        <w:spacing w:line="276" w:lineRule="auto"/>
        <w:ind w:right="26" w:firstLine="900"/>
        <w:contextualSpacing/>
        <w:jc w:val="both"/>
        <w:rPr>
          <w:rFonts w:ascii="GHEA Grapalat" w:hAnsi="GHEA Grapalat" w:cs="Times New Roman"/>
          <w:bCs/>
          <w:sz w:val="24"/>
          <w:szCs w:val="20"/>
          <w:lang w:val="af-ZA"/>
        </w:rPr>
      </w:pPr>
      <w:r w:rsidRPr="00C8744D">
        <w:rPr>
          <w:rFonts w:ascii="GHEA Grapalat" w:hAnsi="GHEA Grapalat" w:cs="Times New Roman"/>
          <w:bCs/>
          <w:sz w:val="24"/>
          <w:szCs w:val="20"/>
          <w:lang w:val="af-ZA"/>
        </w:rPr>
        <w:t xml:space="preserve">Նախագծի ընդունումը չի հանգեցնում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լրացուցիչ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ֆինանսական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միջոցների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անհրաժեշտության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պետական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բյուջեի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եկամուտներում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և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ծախսերում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 xml:space="preserve"> </w:t>
      </w:r>
      <w:proofErr w:type="spellStart"/>
      <w:r w:rsidRPr="00C8744D">
        <w:rPr>
          <w:rFonts w:ascii="GHEA Grapalat" w:hAnsi="GHEA Grapalat" w:cs="Times New Roman"/>
          <w:bCs/>
          <w:sz w:val="24"/>
          <w:szCs w:val="20"/>
        </w:rPr>
        <w:t>փոփոխությունների</w:t>
      </w:r>
      <w:proofErr w:type="spellEnd"/>
      <w:r w:rsidRPr="00C8744D">
        <w:rPr>
          <w:rFonts w:ascii="GHEA Grapalat" w:hAnsi="GHEA Grapalat" w:cs="Times New Roman"/>
          <w:bCs/>
          <w:sz w:val="24"/>
          <w:szCs w:val="20"/>
        </w:rPr>
        <w:t>:</w:t>
      </w:r>
    </w:p>
    <w:p w:rsidR="004405C0" w:rsidRPr="004405C0" w:rsidRDefault="004405C0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Times New Roman"/>
          <w:b/>
          <w:bCs/>
          <w:sz w:val="24"/>
          <w:szCs w:val="20"/>
          <w:lang w:eastAsia="en-US"/>
        </w:rPr>
      </w:pPr>
    </w:p>
    <w:p w:rsidR="00C9173C" w:rsidRDefault="00C9173C" w:rsidP="00931D1A">
      <w:pPr>
        <w:pStyle w:val="ListParagraph"/>
        <w:numPr>
          <w:ilvl w:val="0"/>
          <w:numId w:val="2"/>
        </w:numPr>
        <w:spacing w:line="360" w:lineRule="auto"/>
        <w:ind w:left="0" w:right="26" w:firstLine="90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C9173C" w:rsidRDefault="00C9173C" w:rsidP="00931D1A">
      <w:pPr>
        <w:shd w:val="clear" w:color="auto" w:fill="FFFFFF"/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</w:p>
    <w:p w:rsidR="00C9173C" w:rsidRDefault="00C9173C" w:rsidP="00931D1A">
      <w:pPr>
        <w:pStyle w:val="ListParagraph"/>
        <w:numPr>
          <w:ilvl w:val="0"/>
          <w:numId w:val="2"/>
        </w:numPr>
        <w:tabs>
          <w:tab w:val="left" w:pos="675"/>
        </w:tabs>
        <w:spacing w:line="360" w:lineRule="auto"/>
        <w:ind w:left="0" w:right="26" w:firstLine="900"/>
        <w:rPr>
          <w:rFonts w:ascii="GHEA Grapalat" w:hAnsi="GHEA Grapalat" w:cs="GHEA Grapalat"/>
          <w:b/>
          <w:bCs/>
        </w:rPr>
      </w:pPr>
      <w:proofErr w:type="spellStart"/>
      <w:r>
        <w:rPr>
          <w:rFonts w:ascii="GHEA Grapalat" w:hAnsi="GHEA Grapalat" w:cs="GHEA Grapalat"/>
          <w:b/>
          <w:bCs/>
        </w:rPr>
        <w:t>Ակնկալվող</w:t>
      </w:r>
      <w:proofErr w:type="spellEnd"/>
      <w:r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C9173C" w:rsidRDefault="001B3931" w:rsidP="00931D1A">
      <w:pPr>
        <w:spacing w:line="360" w:lineRule="auto"/>
        <w:ind w:right="26" w:firstLine="900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ro-RO"/>
        </w:rPr>
      </w:pPr>
      <w:r>
        <w:rPr>
          <w:rFonts w:ascii="GHEA Grapalat" w:eastAsia="Times New Roman" w:hAnsi="GHEA Grapalat" w:cs="GHEA Grapalat"/>
          <w:sz w:val="24"/>
          <w:szCs w:val="24"/>
          <w:lang w:val="ro-RO"/>
        </w:rPr>
        <w:t>Օրենսդրական կրկնությունների և անհամապատասխանությունների բացառում:</w:t>
      </w:r>
    </w:p>
    <w:p w:rsidR="00A2685E" w:rsidRPr="00CD3A60" w:rsidRDefault="00A2685E" w:rsidP="00931D1A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ro-RO"/>
        </w:rPr>
      </w:pPr>
    </w:p>
    <w:sectPr w:rsidR="00A2685E" w:rsidRPr="00CD3A60" w:rsidSect="007A435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2CE8"/>
    <w:multiLevelType w:val="hybridMultilevel"/>
    <w:tmpl w:val="D8CA473E"/>
    <w:lvl w:ilvl="0" w:tplc="B4CCA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3A60"/>
    <w:rsid w:val="00021592"/>
    <w:rsid w:val="00025899"/>
    <w:rsid w:val="000371C9"/>
    <w:rsid w:val="0004782F"/>
    <w:rsid w:val="00053F5A"/>
    <w:rsid w:val="00085B37"/>
    <w:rsid w:val="000C6FA9"/>
    <w:rsid w:val="000F17AE"/>
    <w:rsid w:val="001739D8"/>
    <w:rsid w:val="001A6A89"/>
    <w:rsid w:val="001B3931"/>
    <w:rsid w:val="001C4BC1"/>
    <w:rsid w:val="001C7BB4"/>
    <w:rsid w:val="001D1EA8"/>
    <w:rsid w:val="002945C2"/>
    <w:rsid w:val="00297315"/>
    <w:rsid w:val="002B241B"/>
    <w:rsid w:val="00335E35"/>
    <w:rsid w:val="00356CF2"/>
    <w:rsid w:val="00405C0A"/>
    <w:rsid w:val="004405C0"/>
    <w:rsid w:val="004A2733"/>
    <w:rsid w:val="004B221F"/>
    <w:rsid w:val="004B3636"/>
    <w:rsid w:val="004B7C19"/>
    <w:rsid w:val="004E4443"/>
    <w:rsid w:val="004E59C4"/>
    <w:rsid w:val="0050038A"/>
    <w:rsid w:val="005D6295"/>
    <w:rsid w:val="006273C8"/>
    <w:rsid w:val="00683F82"/>
    <w:rsid w:val="00697881"/>
    <w:rsid w:val="006B35DD"/>
    <w:rsid w:val="00740ACB"/>
    <w:rsid w:val="00754C5F"/>
    <w:rsid w:val="007A4359"/>
    <w:rsid w:val="008358C4"/>
    <w:rsid w:val="00863F9F"/>
    <w:rsid w:val="00880970"/>
    <w:rsid w:val="0088221F"/>
    <w:rsid w:val="009004BF"/>
    <w:rsid w:val="00910214"/>
    <w:rsid w:val="00910432"/>
    <w:rsid w:val="00931D1A"/>
    <w:rsid w:val="00971127"/>
    <w:rsid w:val="009B0644"/>
    <w:rsid w:val="00A2685E"/>
    <w:rsid w:val="00A64472"/>
    <w:rsid w:val="00AA1C3B"/>
    <w:rsid w:val="00B0561D"/>
    <w:rsid w:val="00B179A0"/>
    <w:rsid w:val="00BE0C9F"/>
    <w:rsid w:val="00C234F7"/>
    <w:rsid w:val="00C47CA8"/>
    <w:rsid w:val="00C56F85"/>
    <w:rsid w:val="00C8744D"/>
    <w:rsid w:val="00C9173C"/>
    <w:rsid w:val="00CA6462"/>
    <w:rsid w:val="00CC6C18"/>
    <w:rsid w:val="00CD3A60"/>
    <w:rsid w:val="00CD7386"/>
    <w:rsid w:val="00CE50DA"/>
    <w:rsid w:val="00CF47FB"/>
    <w:rsid w:val="00D12745"/>
    <w:rsid w:val="00D82C9C"/>
    <w:rsid w:val="00DD6C07"/>
    <w:rsid w:val="00E67BA4"/>
    <w:rsid w:val="00EB16B3"/>
    <w:rsid w:val="00EB7209"/>
    <w:rsid w:val="00EC739A"/>
    <w:rsid w:val="00EF7048"/>
    <w:rsid w:val="00F00376"/>
    <w:rsid w:val="00F256A9"/>
    <w:rsid w:val="00F50194"/>
    <w:rsid w:val="00F66405"/>
    <w:rsid w:val="00F902EC"/>
    <w:rsid w:val="00FA26F9"/>
    <w:rsid w:val="00F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EA48"/>
  <w15:docId w15:val="{9B13C1B6-01F6-404C-89C9-F3E64585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85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35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https://mul2-mud.gov.am/tasks/743116/oneclick?token=a5f228639696b166c964456aa6c13351</cp:keywords>
  <dc:description/>
  <cp:lastModifiedBy>Ruzanna Adamyan</cp:lastModifiedBy>
  <cp:revision>48</cp:revision>
  <dcterms:created xsi:type="dcterms:W3CDTF">2021-08-13T08:12:00Z</dcterms:created>
  <dcterms:modified xsi:type="dcterms:W3CDTF">2024-09-03T13:22:00Z</dcterms:modified>
</cp:coreProperties>
</file>